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D4A" w:rsidRPr="0044662A" w:rsidRDefault="00092D4A" w:rsidP="00CC5319">
      <w:pPr>
        <w:pStyle w:val="Heading1"/>
        <w:rPr>
          <w:sz w:val="22"/>
          <w:szCs w:val="22"/>
        </w:rPr>
      </w:pPr>
      <w:r w:rsidRPr="0044662A">
        <w:rPr>
          <w:sz w:val="22"/>
          <w:szCs w:val="22"/>
        </w:rPr>
        <w:t xml:space="preserve">Electronique de Puissance </w:t>
      </w:r>
      <w:r w:rsidRPr="0044662A">
        <w:rPr>
          <w:sz w:val="22"/>
          <w:szCs w:val="22"/>
        </w:rPr>
        <w:br/>
        <w:t xml:space="preserve">(120 </w:t>
      </w:r>
      <w:proofErr w:type="gramStart"/>
      <w:r w:rsidRPr="0044662A">
        <w:rPr>
          <w:sz w:val="22"/>
          <w:szCs w:val="22"/>
        </w:rPr>
        <w:t>h</w:t>
      </w:r>
      <w:r w:rsidR="00CC5319">
        <w:rPr>
          <w:sz w:val="22"/>
          <w:szCs w:val="22"/>
        </w:rPr>
        <w:t xml:space="preserve"> </w:t>
      </w:r>
      <w:r w:rsidRPr="0044662A">
        <w:rPr>
          <w:sz w:val="22"/>
          <w:szCs w:val="22"/>
        </w:rPr>
        <w:t>)</w:t>
      </w:r>
      <w:proofErr w:type="gramEnd"/>
      <w:r w:rsidR="00CC5319">
        <w:rPr>
          <w:sz w:val="22"/>
          <w:szCs w:val="22"/>
        </w:rPr>
        <w:t xml:space="preserve">       </w:t>
      </w:r>
    </w:p>
    <w:p w:rsidR="00092D4A" w:rsidRPr="0044662A" w:rsidRDefault="00092D4A" w:rsidP="00092D4A">
      <w:pPr>
        <w:pStyle w:val="Heading2"/>
        <w:rPr>
          <w:b w:val="0"/>
          <w:bCs w:val="0"/>
          <w:snapToGrid w:val="0"/>
          <w:sz w:val="22"/>
          <w:szCs w:val="22"/>
        </w:rPr>
      </w:pPr>
      <w:r w:rsidRPr="0044662A">
        <w:rPr>
          <w:snapToGrid w:val="0"/>
          <w:sz w:val="22"/>
          <w:szCs w:val="22"/>
        </w:rPr>
        <w:t>Objectif</w:t>
      </w:r>
      <w:r w:rsidR="002229F4">
        <w:rPr>
          <w:snapToGrid w:val="0"/>
          <w:sz w:val="22"/>
          <w:szCs w:val="22"/>
        </w:rPr>
        <w:t>s</w:t>
      </w:r>
      <w:r w:rsidRPr="0044662A">
        <w:rPr>
          <w:snapToGrid w:val="0"/>
          <w:sz w:val="22"/>
          <w:szCs w:val="22"/>
        </w:rPr>
        <w:t xml:space="preserve"> </w:t>
      </w:r>
    </w:p>
    <w:p w:rsidR="00092D4A" w:rsidRPr="0044662A" w:rsidRDefault="00092D4A" w:rsidP="00092D4A">
      <w:pPr>
        <w:pStyle w:val="BodyText"/>
        <w:ind w:firstLine="720"/>
        <w:rPr>
          <w:snapToGrid w:val="0"/>
          <w:szCs w:val="22"/>
          <w:lang w:eastAsia="fr-FR"/>
        </w:rPr>
      </w:pPr>
      <w:r w:rsidRPr="0044662A">
        <w:rPr>
          <w:snapToGrid w:val="0"/>
          <w:szCs w:val="22"/>
          <w:lang w:eastAsia="fr-FR"/>
        </w:rPr>
        <w:t xml:space="preserve">La Puissance en électronique est au sujet d’employer l’électronique pour traiter ou commander la puissance. Ceci peut être de plusieurs mégawatts dans un train électrique et moins d’un watt dans un </w:t>
      </w:r>
      <w:r w:rsidR="003E1828" w:rsidRPr="0044662A">
        <w:rPr>
          <w:snapToGrid w:val="0"/>
          <w:szCs w:val="22"/>
          <w:lang w:eastAsia="fr-FR"/>
        </w:rPr>
        <w:t>mobilophonie</w:t>
      </w:r>
      <w:r w:rsidRPr="0044662A">
        <w:rPr>
          <w:snapToGrid w:val="0"/>
          <w:szCs w:val="22"/>
          <w:lang w:eastAsia="fr-FR"/>
        </w:rPr>
        <w:t>. Il y a maintenant habituellement de l’électronique de puissance dans les équipements électriques et électroniques. Les principes appris dans ce cours peuvent être appliqués à beaucoup d’autres secteurs aussi.</w:t>
      </w: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Les matières couvertes incluent</w:t>
      </w:r>
    </w:p>
    <w:p w:rsidR="00092D4A" w:rsidRPr="0044662A" w:rsidRDefault="00092D4A" w:rsidP="00092D4A">
      <w:pPr>
        <w:widowControl w:val="0"/>
        <w:bidi w:val="0"/>
        <w:ind w:left="284" w:hanging="284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Conversions ac-dc et dc-dc, comme trouvés dans</w:t>
      </w:r>
    </w:p>
    <w:p w:rsidR="00092D4A" w:rsidRPr="0044662A" w:rsidRDefault="00092D4A" w:rsidP="00092D4A">
      <w:pPr>
        <w:widowControl w:val="0"/>
        <w:bidi w:val="0"/>
        <w:ind w:left="567" w:hanging="283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*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Redresseurs non commandés</w:t>
      </w:r>
    </w:p>
    <w:p w:rsidR="00092D4A" w:rsidRPr="0044662A" w:rsidRDefault="00092D4A" w:rsidP="00092D4A">
      <w:pPr>
        <w:widowControl w:val="0"/>
        <w:bidi w:val="0"/>
        <w:ind w:left="567" w:hanging="283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*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Convertisseurs commandés par thyristors</w:t>
      </w:r>
    </w:p>
    <w:p w:rsidR="00092D4A" w:rsidRPr="0044662A" w:rsidRDefault="00092D4A" w:rsidP="00092D4A">
      <w:pPr>
        <w:widowControl w:val="0"/>
        <w:bidi w:val="0"/>
        <w:ind w:left="567" w:hanging="283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*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Convertisseurs du switchmode dc-dc</w:t>
      </w: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*Conversions DC-AC </w:t>
      </w: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*Variateurs de vitesse pour moteurs à courant continu</w:t>
      </w: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*Variateurs de vitesse pour moteurs à courant alternatif</w:t>
      </w:r>
    </w:p>
    <w:p w:rsidR="00092D4A" w:rsidRPr="0044662A" w:rsidRDefault="00092D4A" w:rsidP="00092D4A">
      <w:pPr>
        <w:bidi w:val="0"/>
        <w:rPr>
          <w:b/>
          <w:bCs/>
          <w:sz w:val="22"/>
          <w:szCs w:val="22"/>
          <w:lang w:val="fr-FR"/>
        </w:rPr>
      </w:pP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Vers la fin de ce cours, vous devriez</w:t>
      </w:r>
    </w:p>
    <w:p w:rsidR="00092D4A" w:rsidRPr="0044662A" w:rsidRDefault="00092D4A" w:rsidP="00092D4A">
      <w:pPr>
        <w:widowControl w:val="0"/>
        <w:bidi w:val="0"/>
        <w:ind w:left="284" w:hanging="284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Etre au courant des commutateurs de semi-conducteurs généralement utilisés, leurs opération, commande, avantages et inconvénients.</w:t>
      </w:r>
    </w:p>
    <w:p w:rsidR="00092D4A" w:rsidRPr="0044662A" w:rsidRDefault="00092D4A" w:rsidP="00092D4A">
      <w:pPr>
        <w:widowControl w:val="0"/>
        <w:bidi w:val="0"/>
        <w:ind w:left="284" w:hanging="284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Pouvoir expliquer le fonctionnement d’un certain nombre de circuits convertisseurs de l’électronique de puissance.</w:t>
      </w:r>
    </w:p>
    <w:p w:rsidR="00092D4A" w:rsidRPr="0044662A" w:rsidRDefault="00092D4A" w:rsidP="00092D4A">
      <w:pPr>
        <w:widowControl w:val="0"/>
        <w:bidi w:val="0"/>
        <w:ind w:left="284" w:hanging="284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Concevoir et construire le circuit convertisseur de basse tension.</w:t>
      </w:r>
    </w:p>
    <w:p w:rsidR="00092D4A" w:rsidRPr="0044662A" w:rsidRDefault="00092D4A" w:rsidP="00092D4A">
      <w:pPr>
        <w:pStyle w:val="Title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1</w:t>
      </w:r>
      <w:r w:rsidRPr="0044662A">
        <w:rPr>
          <w:rFonts w:ascii="Arial" w:hAnsi="Arial" w:cs="Arial"/>
          <w:sz w:val="22"/>
          <w:szCs w:val="22"/>
          <w:u w:val="single"/>
        </w:rPr>
        <w:br/>
      </w:r>
      <w:r w:rsidRPr="0044662A">
        <w:rPr>
          <w:rFonts w:ascii="Arial" w:hAnsi="Arial" w:cs="Arial"/>
          <w:sz w:val="22"/>
          <w:szCs w:val="22"/>
        </w:rPr>
        <w:t>LES REDRESSEURS A DIODES       (20 h)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1.1 Les commutateurs: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-Les commutateurs “plus positif”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-Les commutateurs “plus négatif”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1.2 Les montages: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-Montages du type parallèle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-Montages du type parallèle double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-Montages du type série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1.3 Les redresseurs du type parallèle: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-Les montages usuels: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●Redresseur monophasé à deux diodes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●Redresseur triphasé à trois diodes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●Redresseur triphasé à six diodes avec transformateur tri-hexaphasé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-Etude des tensions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●Tension redressée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*Facteur d’ondulation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*Développement en série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●Tension inverse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-Etude des courants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dans les diodes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et facteur de puissance secondaires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●Passage du secondaire au primaire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lastRenderedPageBreak/>
        <w:t xml:space="preserve">                           *Relation d’ampères–tours utilisable en monophasé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*Application au redresseur P2 (redresseur à deux diodes)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*Relations d’ampères–tours utilisables en triphasé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*Application au redresseur P3 (redresseur à 3 diodes)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-Chute de tension en fonctionnement normal: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●Commutations. Chute de tension due à l’empiétement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●Chute de tension due aux résistances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●Chute de tension due aux diodes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-Fonctionnement en court-circuit: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de court-circuit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●Rapport de court-circuit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1.4 Les redresseurs du type parallèle double: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-Les montages usuels: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●Pont à quatre diodes monophasé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●Pont à six diodes triphasé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-Etude des tensions: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●Tension redressée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*Valeur moyenne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*Indice de pulsation et ondulation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●Tension inverse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-Etude des courants: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dans les diodes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et facteur de puissance secondaires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et facteur de puissance primaires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-Chute de tension en fonctionnement normal: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●Chute de tension due aux commutations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●Chute de tension due aux résistances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●Chute de tension due aux diodes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-Fonctionnement en cout-circuit: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de court-circuit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●Rapport de court-circuit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1.5 Les redrsseurs du type série: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-Etude des tensions: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●Règles de focntionnement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●Exemples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●Tension redressée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●Tension inverse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-Etude des courants: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dans les semi-conducteurs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et facteur de puissance secondaires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*Nombre de phases q pair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*Nombre de phases impair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et facteur de puissance primaires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-Chute de tension en focntionnement normal: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●Chute de tension due aux commutations: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 Nombre de phases q pair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  * Nombre de phases impair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●Chute de tension due aux résistances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●Chute de tension due aux diodes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-Fonctionnement en court-circuit: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●Courant de court-circuit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●Rapport de court-circuit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lastRenderedPageBreak/>
        <w:t>1.6 Exercices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b/>
          <w:bCs/>
          <w:snapToGrid w:val="0"/>
          <w:sz w:val="22"/>
          <w:szCs w:val="22"/>
          <w:lang w:val="fr-FR" w:eastAsia="fr-FR"/>
        </w:rPr>
        <w:t>Bibliographies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Electronique  de puissance – Seguier </w:t>
      </w:r>
    </w:p>
    <w:p w:rsidR="00092D4A" w:rsidRPr="0044662A" w:rsidRDefault="00092D4A" w:rsidP="00092D4A">
      <w:pPr>
        <w:pStyle w:val="Title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2</w:t>
      </w:r>
      <w:r w:rsidRPr="0044662A">
        <w:rPr>
          <w:rFonts w:ascii="Arial" w:hAnsi="Arial" w:cs="Arial"/>
          <w:sz w:val="22"/>
          <w:szCs w:val="22"/>
          <w:u w:val="single"/>
        </w:rPr>
        <w:br/>
      </w:r>
      <w:r w:rsidRPr="0044662A">
        <w:rPr>
          <w:rFonts w:ascii="Arial" w:hAnsi="Arial" w:cs="Arial"/>
          <w:sz w:val="22"/>
          <w:szCs w:val="22"/>
        </w:rPr>
        <w:t>LES REDRESSEURS A THYRISTORS          (12 h)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2.1. circuits commandes</w:t>
      </w:r>
    </w:p>
    <w:p w:rsidR="00092D4A" w:rsidRPr="0044662A" w:rsidRDefault="00092D4A" w:rsidP="00092D4A">
      <w:pPr>
        <w:widowControl w:val="0"/>
        <w:bidi w:val="0"/>
        <w:ind w:left="1843" w:hanging="85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2.1.1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Circuit à un seul thyristor et une charge RL - opération, analyse mathématique, simulation interactive.</w:t>
      </w:r>
    </w:p>
    <w:p w:rsidR="00092D4A" w:rsidRPr="0044662A" w:rsidRDefault="00092D4A" w:rsidP="00092D4A">
      <w:pPr>
        <w:widowControl w:val="0"/>
        <w:bidi w:val="0"/>
        <w:ind w:left="1843" w:hanging="85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2.1.2.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Circuit à un seul thyristor, une charge RL et une diode à roue libre - opération, analyse mathématique,</w:t>
      </w: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  2.2 Redressement commande monopole bialternace à pont de thyristor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     2.2.1    Opération avec charge resistive pure: fonctionnement, analyse mathématique,.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     2.2.2    Opération avec charge RL: fonctionnement, analyse mathématique,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     2.2.3    Opération avec source inductive: fonctionnement, analyse mathématique,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     2.2.4    Opération avec charge RLC et source inductive: fonctionnement analyse  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                 mathématique,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        2.2.5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 xml:space="preserve">  Application : chargeurs de batteries.</w:t>
      </w: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2.3 Redressement commande triphasé à pont de thyristors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2.3.1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Opération avec charge resistive pure: fonctionnement, analyse mathématique, simulation interactive.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2.3.2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Opération avec charge RL: fonctionnement, analyse mathématique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2.3.3 Opération avec RL charge et source inductive: fonctionnement analyse mathématique,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2.3.4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Opération avec charge RLC et source inductive : fonctionnement, analyse mathématique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2.3.5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Application : alimentation DC : fonctionnement, analyse mathématique.</w:t>
      </w: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2.4 Redressement semi-commande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2.4.1 Redresseur à pont monophasé</w:t>
      </w:r>
    </w:p>
    <w:p w:rsidR="00092D4A" w:rsidRPr="0044662A" w:rsidRDefault="00092D4A" w:rsidP="00092D4A">
      <w:pPr>
        <w:widowControl w:val="0"/>
        <w:bidi w:val="0"/>
        <w:ind w:left="993" w:hanging="567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 xml:space="preserve">2.4.2 Redresseur à pont triphasé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2.5 Exercices</w:t>
      </w:r>
    </w:p>
    <w:p w:rsidR="00092D4A" w:rsidRPr="0044662A" w:rsidRDefault="00092D4A" w:rsidP="00092D4A">
      <w:pPr>
        <w:widowControl w:val="0"/>
        <w:bidi w:val="0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</w:p>
    <w:p w:rsidR="00092D4A" w:rsidRPr="0044662A" w:rsidRDefault="00092D4A" w:rsidP="00092D4A">
      <w:pPr>
        <w:pStyle w:val="Heading3"/>
        <w:rPr>
          <w:snapToGrid w:val="0"/>
          <w:sz w:val="22"/>
          <w:szCs w:val="22"/>
        </w:rPr>
      </w:pPr>
      <w:r w:rsidRPr="0044662A">
        <w:rPr>
          <w:snapToGrid w:val="0"/>
          <w:sz w:val="22"/>
          <w:szCs w:val="22"/>
        </w:rPr>
        <w:t xml:space="preserve">Bibliographies </w:t>
      </w:r>
    </w:p>
    <w:p w:rsidR="00092D4A" w:rsidRPr="0044662A" w:rsidRDefault="00092D4A" w:rsidP="00092D4A">
      <w:pPr>
        <w:widowControl w:val="0"/>
        <w:bidi w:val="0"/>
        <w:ind w:left="284" w:hanging="284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http://www.powerdesigner.com/InfoWeb/resources/pe_htmllcontents.htm</w:t>
      </w:r>
    </w:p>
    <w:p w:rsidR="00092D4A" w:rsidRPr="0044662A" w:rsidRDefault="00092D4A" w:rsidP="00092D4A">
      <w:pPr>
        <w:pStyle w:val="Title"/>
        <w:jc w:val="left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caps w:val="0"/>
          <w:noProof/>
          <w:kern w:val="0"/>
          <w:sz w:val="22"/>
          <w:szCs w:val="22"/>
          <w:lang w:eastAsia="en-US"/>
        </w:rPr>
        <w:t xml:space="preserve">                                                   </w:t>
      </w:r>
      <w:r w:rsidRPr="0044662A">
        <w:rPr>
          <w:rFonts w:ascii="Arial" w:hAnsi="Arial" w:cs="Arial"/>
          <w:sz w:val="22"/>
          <w:szCs w:val="22"/>
          <w:u w:val="single"/>
        </w:rPr>
        <w:t>Chapitre 3</w:t>
      </w:r>
    </w:p>
    <w:p w:rsidR="00092D4A" w:rsidRPr="0044662A" w:rsidRDefault="00092D4A" w:rsidP="0047628F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>TECHNIQUES DE COMMUTATION           (4h)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3.1 Généralité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3.2 Commuattion naturelle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3.3 Commutation forcée: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●Exemples des circuits de commutation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3.4 Conception du circuit de commutation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3.5 Exercices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b/>
          <w:bCs/>
          <w:snapToGrid w:val="0"/>
          <w:sz w:val="22"/>
          <w:szCs w:val="22"/>
          <w:lang w:val="fr-FR" w:eastAsia="fr-FR"/>
        </w:rPr>
        <w:t>Bibliographies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Electronique  de puissance – Seguier </w:t>
      </w:r>
    </w:p>
    <w:p w:rsidR="00092D4A" w:rsidRPr="0044662A" w:rsidRDefault="008959C8" w:rsidP="008959C8">
      <w:pPr>
        <w:pStyle w:val="Title"/>
        <w:jc w:val="left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b w:val="0"/>
          <w:bCs w:val="0"/>
          <w:caps w:val="0"/>
          <w:noProof/>
          <w:kern w:val="0"/>
          <w:sz w:val="22"/>
          <w:szCs w:val="22"/>
          <w:lang w:eastAsia="en-US"/>
        </w:rPr>
        <w:t xml:space="preserve">                                                   </w:t>
      </w:r>
      <w:r w:rsidR="00092D4A" w:rsidRPr="0044662A">
        <w:rPr>
          <w:rFonts w:ascii="Arial" w:hAnsi="Arial" w:cs="Arial"/>
          <w:sz w:val="22"/>
          <w:szCs w:val="22"/>
        </w:rPr>
        <w:t xml:space="preserve">  </w:t>
      </w:r>
      <w:r w:rsidR="00092D4A" w:rsidRPr="0044662A">
        <w:rPr>
          <w:rFonts w:ascii="Arial" w:hAnsi="Arial" w:cs="Arial"/>
          <w:sz w:val="22"/>
          <w:szCs w:val="22"/>
          <w:u w:val="single"/>
        </w:rPr>
        <w:t>CHAPITRE 4</w:t>
      </w:r>
    </w:p>
    <w:p w:rsidR="00092D4A" w:rsidRPr="0044662A" w:rsidRDefault="00092D4A" w:rsidP="00C00FC7">
      <w:pPr>
        <w:pStyle w:val="Title"/>
        <w:spacing w:before="0"/>
        <w:jc w:val="left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 xml:space="preserve">                                    Les Gradateurs                  (1</w:t>
      </w:r>
      <w:r w:rsidR="00C00FC7" w:rsidRPr="0044662A">
        <w:rPr>
          <w:rFonts w:ascii="Arial" w:hAnsi="Arial" w:cs="Arial"/>
          <w:sz w:val="22"/>
          <w:szCs w:val="22"/>
        </w:rPr>
        <w:t>0</w:t>
      </w:r>
      <w:r w:rsidRPr="0044662A">
        <w:rPr>
          <w:rFonts w:ascii="Arial" w:hAnsi="Arial" w:cs="Arial"/>
          <w:sz w:val="22"/>
          <w:szCs w:val="22"/>
        </w:rPr>
        <w:t xml:space="preserve">h)   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4.1 Marche en interrupteur: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-Principe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-Avantages et inconvénients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-Variantes unipolaires. Triacs: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●Triac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●Autres montages monophosés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-Interrupteurs tripolaires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4.2 Montage en graddateur monophasé: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-Cas d’un récepteur purement résistant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-Cas d’un récepteur résistant et inductif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-Caractéristiques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4.3 Les gradateurs triphasés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-Le gradateur triphasé tout thyristors: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●Débit sur un récepteur purement résistant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●Débit sur un récepteur résistant et inductif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●Caractéristiques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●Variantes. Thyristors en triangle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-Le groupement en triangle de trois gradateurs monophasés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-Le gradateur triphasé mixte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4.4 Exercices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b/>
          <w:bCs/>
          <w:snapToGrid w:val="0"/>
          <w:sz w:val="22"/>
          <w:szCs w:val="22"/>
          <w:lang w:val="fr-FR" w:eastAsia="fr-FR"/>
        </w:rPr>
        <w:t>Bibliographies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Electronique  de puissance – Seguier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jc w:val="center"/>
        <w:rPr>
          <w:rFonts w:ascii="Arial" w:hAnsi="Arial" w:cs="Arial"/>
          <w:sz w:val="22"/>
          <w:szCs w:val="22"/>
          <w:lang w:val="fr-FR"/>
        </w:rPr>
      </w:pPr>
    </w:p>
    <w:p w:rsidR="00092D4A" w:rsidRPr="0044662A" w:rsidRDefault="00092D4A" w:rsidP="00C00FC7">
      <w:pPr>
        <w:pStyle w:val="Title"/>
        <w:bidi/>
        <w:ind w:left="4320"/>
        <w:jc w:val="left"/>
        <w:rPr>
          <w:sz w:val="22"/>
          <w:szCs w:val="22"/>
        </w:rPr>
      </w:pPr>
      <w:r w:rsidRPr="0044662A">
        <w:rPr>
          <w:sz w:val="22"/>
          <w:szCs w:val="22"/>
          <w:u w:val="single"/>
        </w:rPr>
        <w:t>Chapitre 5</w:t>
      </w:r>
      <w:r w:rsidRPr="0044662A">
        <w:rPr>
          <w:sz w:val="22"/>
          <w:szCs w:val="22"/>
          <w:u w:val="single"/>
        </w:rPr>
        <w:br/>
      </w:r>
      <w:r w:rsidRPr="0044662A">
        <w:rPr>
          <w:sz w:val="22"/>
          <w:szCs w:val="22"/>
        </w:rPr>
        <w:t xml:space="preserve">          </w:t>
      </w:r>
      <w:r w:rsidR="009A6CBA" w:rsidRPr="0044662A">
        <w:rPr>
          <w:sz w:val="22"/>
          <w:szCs w:val="22"/>
        </w:rPr>
        <w:t xml:space="preserve">  </w:t>
      </w:r>
      <w:r w:rsidRPr="0044662A">
        <w:rPr>
          <w:sz w:val="22"/>
          <w:szCs w:val="22"/>
        </w:rPr>
        <w:t xml:space="preserve">  Les HACHEUR</w:t>
      </w:r>
      <w:r w:rsidR="009A6CBA" w:rsidRPr="0044662A">
        <w:rPr>
          <w:sz w:val="22"/>
          <w:szCs w:val="22"/>
        </w:rPr>
        <w:t>S (2</w:t>
      </w:r>
      <w:r w:rsidR="00C00FC7" w:rsidRPr="0044662A">
        <w:rPr>
          <w:sz w:val="22"/>
          <w:szCs w:val="22"/>
        </w:rPr>
        <w:t>2</w:t>
      </w:r>
      <w:r w:rsidR="009A6CBA" w:rsidRPr="0044662A">
        <w:rPr>
          <w:sz w:val="22"/>
          <w:szCs w:val="22"/>
        </w:rPr>
        <w:t>h)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5.1 Caractérisation des générateurs et des récepteurs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-Définitions, représentations, réversibilité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-Règles de connexions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-Amélioration ou changement de nature d’une source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5.2 Les semi-conducteurs utilisables: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-Interrupteurs statiques unidirectionnels en courant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-Interrupteurs statiques bidirectionnels en coiurant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5.3 Hacheurs directs: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-Hacheur série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Circuit abaisseur &amp; circuit élévateur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●Principe et analyse mathématique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●Conséquence de l’impulsion de la charge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●Correction du générateur d’entrée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●Forme des signaux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Boucle de controle  type PWM</w:t>
      </w:r>
      <w:r w:rsidRPr="0044662A">
        <w:rPr>
          <w:rFonts w:ascii="Arial" w:hAnsi="Arial" w:cs="Arial"/>
          <w:sz w:val="22"/>
          <w:szCs w:val="22"/>
          <w:lang w:val="fr-FR"/>
        </w:rPr>
        <w:t xml:space="preserve"> .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-Hacheur parallèle: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Circuit abaisseur &amp; circuit élévateur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●Principe et analyse mathématique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●Forme des signaux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●Utilisation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●Boucle de controle  type PWM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5.4 Hacheur réversible en courant: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●Principe et analyse mathématique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lastRenderedPageBreak/>
        <w:t xml:space="preserve">                    ●Forme des signaux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●Utilisation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5.5 Hacheur en pont: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●Principe et analyse mathématique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●Forme des signaux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●Utilisation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5.6 Hacheurs à liaison indirecte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-Hacheur à stockage inductif: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●Principe et analyse mathématique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●Forme des signaux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●Utilisation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-Hacheur à stockage capacitif: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●Circuit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●Principe et analyse mathématique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●Forme des signaux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●Utilisation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5.7 Implémentation des hacheurs par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Multiplieur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Micro-contrôleur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5.7 Extinction forcée des thyristors ordinaires: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-Généralités sur les circuits d’extinction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-Exemple de circuit d’extinction</w:t>
      </w:r>
      <w:r w:rsidRPr="0044662A">
        <w:rPr>
          <w:rFonts w:ascii="Arial" w:hAnsi="Arial" w:cs="Arial"/>
          <w:sz w:val="22"/>
          <w:szCs w:val="22"/>
          <w:rtl/>
          <w:lang w:val="fr-FR"/>
        </w:rPr>
        <w:t> </w:t>
      </w:r>
      <w:r w:rsidRPr="0044662A">
        <w:rPr>
          <w:rFonts w:ascii="Arial" w:hAnsi="Arial" w:cs="Arial"/>
          <w:sz w:val="22"/>
          <w:szCs w:val="22"/>
          <w:lang w:val="fr-FR"/>
        </w:rPr>
        <w:t>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●Schéma simplifié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●Commutation à la fermeture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●Commutation à l’ouverture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●Temps de polarisation inverse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-Addition d’un circuit auxiliaire de décharge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5.8 Exercices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b/>
          <w:bCs/>
          <w:snapToGrid w:val="0"/>
          <w:sz w:val="22"/>
          <w:szCs w:val="22"/>
          <w:lang w:val="fr-FR" w:eastAsia="fr-FR"/>
        </w:rPr>
        <w:t>Bibliographies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-  Electronique  de puissance – SEGUIER </w:t>
      </w:r>
    </w:p>
    <w:p w:rsidR="00092D4A" w:rsidRPr="0044662A" w:rsidRDefault="00092D4A" w:rsidP="00092D4A">
      <w:pPr>
        <w:widowControl w:val="0"/>
        <w:bidi w:val="0"/>
        <w:ind w:left="284" w:hanging="284"/>
        <w:jc w:val="lowKashida"/>
        <w:rPr>
          <w:rFonts w:ascii="Arial" w:hAnsi="Arial"/>
          <w:snapToGrid w:val="0"/>
          <w:sz w:val="22"/>
          <w:szCs w:val="22"/>
          <w:lang w:val="fr-FR" w:eastAsia="fr-FR"/>
        </w:rPr>
      </w:pP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napToGrid w:val="0"/>
          <w:sz w:val="22"/>
          <w:szCs w:val="22"/>
          <w:lang w:val="fr-FR" w:eastAsia="fr-FR"/>
        </w:rPr>
        <w:tab/>
        <w:t>http://www.powerdesigner.com/InfoWeb/resources/pe_htmllcontents.htm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</w:p>
    <w:p w:rsidR="00092D4A" w:rsidRPr="0044662A" w:rsidRDefault="00092D4A" w:rsidP="00092D4A">
      <w:pPr>
        <w:pStyle w:val="Title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6</w:t>
      </w:r>
    </w:p>
    <w:p w:rsidR="00092D4A" w:rsidRPr="0044662A" w:rsidRDefault="00092D4A" w:rsidP="009A6CBA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>LES ONDULEURS AUTONOMES        (20 H)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6.1 Généralité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6.2 Onduleur monophasé en demi-pont: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●Schémas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●Le doublement du courant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●Expressions. Formes d’ondes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6.3 Onduleur monophasé en pont::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●Schéma d eprincipe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●Expressions. Formes d’ondes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●Semi-conducteurs à utiliser. Les trois types d’intervalles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●Caractéristiques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6.4 Onduleur triphasé en pont: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●Schéma d eprincipe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●Expressions. Formes d’ondes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●Caractéristiques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6.5 Onduleurs de courant à un créneau par alternance: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lastRenderedPageBreak/>
        <w:t xml:space="preserve">             -Onduleurs monophasés: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●Onduleur avec transformateur à point milieu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●Onduleur à diviseur inductif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●Onduleur monophasé en pont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-Onduleur triphasé en pont: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●Schéma et principe de fonctionnement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●Forme des signaux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-Propriétés des onduleurs de courant: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●Commutations. Semi-conducteurs à utiliser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●Utilisation des caractéristiques des redresseurs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●Réversibilité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6.6 Onduleurs à modulation de largeur d’impulsions: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-Onduleur de tension monophasé en demi-pont: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●Principe de la modulation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●Tracé des formes d’ondes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●Caractéristqiues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●Remarques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-Onduleur de tension triphasé en pont: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●Schéma et principe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●Expressions des variables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●Référence sinusoidale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●Formes des signaux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-Onduleur de tension monophasé en pont: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●Schéma et principe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●Commande des interrupteurs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●Tracé des formes d’ondes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●Carctéristiques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●Commande décalée de deux demi-ponts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6.7 Onduleur de courant triphasé en pont: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●Exemple de modulation sinusoidale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●Caractéristqiues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6.9 Onduleurs à résonance: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-Onduleur série.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-Onduleur parallèle.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●Schéma et principe de fonctionnement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●Formes d’ondes des grandeurs de sortie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●Les semi-conducteurs et leur commande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●Caractéristiques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●Remarques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-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6.10 Exercices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</w:p>
    <w:p w:rsidR="00092D4A" w:rsidRPr="0044662A" w:rsidRDefault="00092D4A" w:rsidP="00092D4A">
      <w:pPr>
        <w:pStyle w:val="Title"/>
        <w:spacing w:before="0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7</w:t>
      </w:r>
    </w:p>
    <w:p w:rsidR="00092D4A" w:rsidRPr="0044662A" w:rsidRDefault="00092D4A" w:rsidP="00092D4A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 xml:space="preserve">Les variateurs de vitesse </w:t>
      </w:r>
    </w:p>
    <w:p w:rsidR="00092D4A" w:rsidRPr="0044662A" w:rsidRDefault="00092D4A" w:rsidP="0036038F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>pour moteur a courant continu   (</w:t>
      </w:r>
      <w:r w:rsidR="0036038F" w:rsidRPr="0044662A">
        <w:rPr>
          <w:rFonts w:ascii="Arial" w:hAnsi="Arial" w:cs="Arial"/>
          <w:sz w:val="22"/>
          <w:szCs w:val="22"/>
        </w:rPr>
        <w:t>2</w:t>
      </w:r>
      <w:r w:rsidRPr="0044662A">
        <w:rPr>
          <w:rFonts w:ascii="Arial" w:hAnsi="Arial" w:cs="Arial"/>
          <w:sz w:val="22"/>
          <w:szCs w:val="22"/>
        </w:rPr>
        <w:t>0 H)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7.1 Le moteur à courant continu: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-Constitution et principe de fonctionnement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-Caractéristiques  et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équations </w:t>
      </w:r>
      <w:r w:rsidRPr="0044662A">
        <w:rPr>
          <w:rFonts w:ascii="Arial" w:hAnsi="Arial" w:cs="Arial"/>
          <w:sz w:val="22"/>
          <w:szCs w:val="22"/>
          <w:lang w:val="fr-FR"/>
        </w:rPr>
        <w:t>de base d’un moteur à courant continu</w:t>
      </w:r>
      <w:r w:rsidRPr="0044662A">
        <w:rPr>
          <w:rFonts w:ascii="Arial" w:hAnsi="Arial" w:cs="Arial"/>
          <w:sz w:val="22"/>
          <w:szCs w:val="22"/>
          <w:rtl/>
        </w:rPr>
        <w:t> </w:t>
      </w:r>
      <w:r w:rsidRPr="0044662A">
        <w:rPr>
          <w:rFonts w:ascii="Arial" w:hAnsi="Arial" w:cs="Arial"/>
          <w:sz w:val="22"/>
          <w:szCs w:val="22"/>
          <w:lang w:val="fr-FR"/>
        </w:rPr>
        <w:t>: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-tension d’armature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-F.C.E.M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lastRenderedPageBreak/>
        <w:t xml:space="preserve">                         -vitesse du moteur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-moment de rotation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-fonctionnement a` moment de rotation constant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- fonctionnement a` puissance constante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-Différents types des moteurs à courant continu: série, shunt et à excitation séparée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- fonctionnement en un seul quadrant, en 4 quadrant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7.2 Variateur de vitesse monophasé (avec analyse mathématique):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-Variateur de vitesse constitué d’un seul thyristor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-Variateur de vitesse constitué d’un pont mixte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-Variateur de vitesse constitué d’un pont complet à 4 thyristors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-Variateur de vitesse constitué des deux ponts complets montés en parallèle (dual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converter)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7.3 Variateur de vitesse triphasé (avec analyse mathématique):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-Variateur de vitesse constitué de trois thyristors thyristor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-Variateur de vitesse constitué d’un pont mixte à trois thyristors et trois diodes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-Variateur de vitesse constitué d’un pont complet à 6 thyristors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-Variateur de vitesse constitué des deux ponts complets montés en parallèle (dual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converter)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7.4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Contrôle de la vitesse par réaction type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: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- F.C.E.M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-Tachymetrique.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>7.5 Contrôle de la vitesse par contrôleur type  PID</w:t>
      </w:r>
      <w:r w:rsidRPr="0044662A">
        <w:rPr>
          <w:rFonts w:ascii="Arial" w:hAnsi="Arial" w:cs="Arial"/>
          <w:sz w:val="22"/>
          <w:szCs w:val="22"/>
          <w:lang w:val="fr-FR"/>
        </w:rPr>
        <w:t xml:space="preserve">   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7.6 Exercices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</w:p>
    <w:p w:rsidR="00092D4A" w:rsidRPr="0044662A" w:rsidRDefault="00092D4A" w:rsidP="00092D4A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8</w:t>
      </w:r>
      <w:r w:rsidRPr="0044662A">
        <w:rPr>
          <w:rFonts w:ascii="Arial" w:hAnsi="Arial" w:cs="Arial"/>
          <w:sz w:val="22"/>
          <w:szCs w:val="22"/>
          <w:u w:val="single"/>
        </w:rPr>
        <w:br/>
      </w:r>
      <w:r w:rsidRPr="0044662A">
        <w:rPr>
          <w:rFonts w:ascii="Arial" w:hAnsi="Arial" w:cs="Arial"/>
          <w:sz w:val="22"/>
          <w:szCs w:val="22"/>
        </w:rPr>
        <w:t xml:space="preserve">Les variateurs de vitesse </w:t>
      </w:r>
    </w:p>
    <w:p w:rsidR="00092D4A" w:rsidRPr="0044662A" w:rsidRDefault="00092D4A" w:rsidP="0036038F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>pour moteur a courant alternatif   (</w:t>
      </w:r>
      <w:r w:rsidR="0036038F" w:rsidRPr="0044662A">
        <w:rPr>
          <w:rFonts w:ascii="Arial" w:hAnsi="Arial" w:cs="Arial"/>
          <w:sz w:val="22"/>
          <w:szCs w:val="22"/>
        </w:rPr>
        <w:t>12</w:t>
      </w:r>
      <w:r w:rsidRPr="0044662A">
        <w:rPr>
          <w:rFonts w:ascii="Arial" w:hAnsi="Arial" w:cs="Arial"/>
          <w:sz w:val="22"/>
          <w:szCs w:val="22"/>
        </w:rPr>
        <w:t xml:space="preserve"> H)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8.1 Variateurs pour moteurs à induction (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monophasé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; triphasé</w:t>
      </w:r>
      <w:r w:rsidRPr="0044662A">
        <w:rPr>
          <w:rFonts w:ascii="Arial" w:hAnsi="Arial" w:cs="Arial"/>
          <w:sz w:val="22"/>
          <w:szCs w:val="22"/>
          <w:lang w:val="fr-FR"/>
        </w:rPr>
        <w:t>):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8.1.1   -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Constitution et principe de fonctionnement</w:t>
      </w:r>
      <w:r w:rsidRPr="0044662A">
        <w:rPr>
          <w:rFonts w:ascii="Arial" w:hAnsi="Arial" w:cs="Arial"/>
          <w:sz w:val="22"/>
          <w:szCs w:val="22"/>
          <w:lang w:val="fr-FR"/>
        </w:rPr>
        <w:t xml:space="preserve">             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-Schéma équivalent et principe de fonctionnement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-Action sur le gflissement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-Variation de la fréquence             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-Caractéristiques de base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8.1.2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Contrôle scalaire de la vitesse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-onduleur de tension 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-onduleur de courant </w:t>
      </w:r>
    </w:p>
    <w:p w:rsidR="00092D4A" w:rsidRPr="0044662A" w:rsidRDefault="00092D4A" w:rsidP="00092D4A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- onduleur type PWM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-Contrôle de la tension et de la fréquence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8.1.3 -Contrôle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vectorielle </w:t>
      </w:r>
      <w:r w:rsidRPr="0044662A">
        <w:rPr>
          <w:rFonts w:ascii="Arial" w:hAnsi="Arial" w:cs="Arial"/>
          <w:sz w:val="22"/>
          <w:szCs w:val="22"/>
          <w:lang w:val="fr-FR"/>
        </w:rPr>
        <w:t xml:space="preserve"> de la vitesse des moteurs</w:t>
      </w:r>
      <w:r w:rsidRPr="0044662A">
        <w:rPr>
          <w:rFonts w:ascii="Arial" w:hAnsi="Arial" w:cs="Arial"/>
          <w:sz w:val="22"/>
          <w:szCs w:val="22"/>
          <w:rtl/>
        </w:rPr>
        <w:t> </w:t>
      </w:r>
      <w:r w:rsidRPr="0044662A">
        <w:rPr>
          <w:rFonts w:ascii="Arial" w:hAnsi="Arial" w:cs="Arial"/>
          <w:sz w:val="22"/>
          <w:szCs w:val="22"/>
          <w:lang w:val="fr-FR"/>
        </w:rPr>
        <w:t>:</w:t>
      </w:r>
    </w:p>
    <w:p w:rsidR="00092D4A" w:rsidRPr="00571416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</w:t>
      </w:r>
      <w:r w:rsidRPr="00571416">
        <w:rPr>
          <w:rFonts w:ascii="Arial" w:hAnsi="Arial" w:cs="Arial"/>
          <w:sz w:val="22"/>
          <w:szCs w:val="22"/>
          <w:lang w:val="fr-FR"/>
        </w:rPr>
        <w:t xml:space="preserve">-a` boucle fermée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-</w:t>
      </w:r>
      <w:r w:rsidRPr="0044662A">
        <w:rPr>
          <w:rFonts w:ascii="Arial" w:hAnsi="Arial" w:cs="Arial"/>
          <w:sz w:val="22"/>
          <w:szCs w:val="22"/>
          <w:rtl/>
        </w:rPr>
        <w:t> </w:t>
      </w:r>
      <w:r w:rsidRPr="0044662A">
        <w:rPr>
          <w:rFonts w:ascii="Arial" w:hAnsi="Arial" w:cs="Arial"/>
          <w:sz w:val="22"/>
          <w:szCs w:val="22"/>
          <w:lang w:val="fr-FR"/>
        </w:rPr>
        <w:t xml:space="preserve">sensor-less type  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8.2 Variateurs pour moteurs synchrones: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-Moteurs à rotor cylindrique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-Moteurs à pôle saillant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-Moteurs à réluctance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-Moteurs à aimant permanent</w:t>
      </w:r>
    </w:p>
    <w:p w:rsidR="00092D4A" w:rsidRPr="0044662A" w:rsidRDefault="00092D4A" w:rsidP="00092D4A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-Contrôle des moteurs synchrones par boucle fermée</w:t>
      </w:r>
    </w:p>
    <w:p w:rsidR="00092D4A" w:rsidRPr="0044662A" w:rsidRDefault="00092D4A" w:rsidP="002229F4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8.3 Exercices</w:t>
      </w:r>
    </w:p>
    <w:sectPr w:rsidR="00092D4A" w:rsidRPr="0044662A" w:rsidSect="002229F4">
      <w:head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A71" w:rsidRDefault="00DA2A71" w:rsidP="00325955">
      <w:r>
        <w:separator/>
      </w:r>
    </w:p>
  </w:endnote>
  <w:endnote w:type="continuationSeparator" w:id="0">
    <w:p w:rsidR="00DA2A71" w:rsidRDefault="00DA2A71" w:rsidP="0032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A71" w:rsidRDefault="00DA2A71" w:rsidP="00325955">
      <w:r>
        <w:separator/>
      </w:r>
    </w:p>
  </w:footnote>
  <w:footnote w:type="continuationSeparator" w:id="0">
    <w:p w:rsidR="00DA2A71" w:rsidRDefault="00DA2A71" w:rsidP="0032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55" w:rsidRDefault="00325955" w:rsidP="009B661B">
    <w:pPr>
      <w:pStyle w:val="Header"/>
    </w:pPr>
    <w:r>
      <w:t xml:space="preserve">              LT</w:t>
    </w:r>
    <w:r w:rsidR="00BC74CD">
      <w:t>-</w:t>
    </w:r>
    <w:r w:rsidR="009B661B">
      <w:t>ELECTRONIQUE INDUSTRIELLE</w:t>
    </w:r>
  </w:p>
  <w:p w:rsidR="00571416" w:rsidRDefault="00571416" w:rsidP="005714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099"/>
    <w:rsid w:val="0000291E"/>
    <w:rsid w:val="000449AA"/>
    <w:rsid w:val="00092D4A"/>
    <w:rsid w:val="000D7C27"/>
    <w:rsid w:val="000E5B18"/>
    <w:rsid w:val="00170D27"/>
    <w:rsid w:val="001C513C"/>
    <w:rsid w:val="00202AE2"/>
    <w:rsid w:val="002229F4"/>
    <w:rsid w:val="00244071"/>
    <w:rsid w:val="002457EC"/>
    <w:rsid w:val="00276C5A"/>
    <w:rsid w:val="0031347C"/>
    <w:rsid w:val="00315247"/>
    <w:rsid w:val="00325955"/>
    <w:rsid w:val="0036038F"/>
    <w:rsid w:val="003E1828"/>
    <w:rsid w:val="0044662A"/>
    <w:rsid w:val="0047628F"/>
    <w:rsid w:val="005104FB"/>
    <w:rsid w:val="00551083"/>
    <w:rsid w:val="00571416"/>
    <w:rsid w:val="00582E95"/>
    <w:rsid w:val="005E72E7"/>
    <w:rsid w:val="00604D56"/>
    <w:rsid w:val="006313F6"/>
    <w:rsid w:val="00667205"/>
    <w:rsid w:val="00674431"/>
    <w:rsid w:val="00692B2E"/>
    <w:rsid w:val="006F5DD8"/>
    <w:rsid w:val="008959C8"/>
    <w:rsid w:val="008B1C81"/>
    <w:rsid w:val="00923FDE"/>
    <w:rsid w:val="009A6CBA"/>
    <w:rsid w:val="009B661B"/>
    <w:rsid w:val="009D07FC"/>
    <w:rsid w:val="009E2EBA"/>
    <w:rsid w:val="009F0378"/>
    <w:rsid w:val="009F288D"/>
    <w:rsid w:val="00A2279B"/>
    <w:rsid w:val="00A2795A"/>
    <w:rsid w:val="00A43099"/>
    <w:rsid w:val="00A805FF"/>
    <w:rsid w:val="00AF4219"/>
    <w:rsid w:val="00B02DED"/>
    <w:rsid w:val="00BA5D9A"/>
    <w:rsid w:val="00BC74CD"/>
    <w:rsid w:val="00C00FC7"/>
    <w:rsid w:val="00CC5319"/>
    <w:rsid w:val="00D50A25"/>
    <w:rsid w:val="00D510F6"/>
    <w:rsid w:val="00DA2A71"/>
    <w:rsid w:val="00DA55EF"/>
    <w:rsid w:val="00DF00AE"/>
    <w:rsid w:val="00E00EF2"/>
    <w:rsid w:val="00E97AD5"/>
    <w:rsid w:val="00EB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D4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92D4A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/>
      <w:b/>
      <w:bCs/>
      <w:caps/>
      <w:noProof w:val="0"/>
      <w:sz w:val="36"/>
      <w:lang w:val="fr-FR"/>
    </w:rPr>
  </w:style>
  <w:style w:type="paragraph" w:styleId="Heading2">
    <w:name w:val="heading 2"/>
    <w:basedOn w:val="Normal"/>
    <w:next w:val="Normal"/>
    <w:link w:val="Heading2Char"/>
    <w:qFormat/>
    <w:rsid w:val="00092D4A"/>
    <w:pPr>
      <w:keepNext/>
      <w:bidi w:val="0"/>
      <w:spacing w:before="240"/>
      <w:jc w:val="lowKashida"/>
      <w:outlineLvl w:val="1"/>
    </w:pPr>
    <w:rPr>
      <w:rFonts w:ascii="Arial Rounded MT Bold" w:hAnsi="Arial Rounded MT Bold" w:cs="Arial Rounded MT Bold"/>
      <w:b/>
      <w:bCs/>
      <w:caps/>
      <w:noProof w:val="0"/>
      <w:sz w:val="26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qFormat/>
    <w:rsid w:val="00092D4A"/>
    <w:pPr>
      <w:keepNext/>
      <w:bidi w:val="0"/>
      <w:spacing w:before="120" w:after="60"/>
      <w:outlineLvl w:val="2"/>
    </w:pPr>
    <w:rPr>
      <w:rFonts w:ascii="Arial" w:hAnsi="Arial"/>
      <w:b/>
      <w:bCs/>
      <w:noProof w:val="0"/>
      <w:sz w:val="24"/>
      <w:szCs w:val="21"/>
      <w:lang w:val="fr-FR" w:eastAsia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5B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2D4A"/>
    <w:rPr>
      <w:rFonts w:ascii="Arial Rounded MT Bold" w:eastAsia="Times New Roman" w:hAnsi="Arial Rounded MT Bold" w:cs="Traditional Arabic"/>
      <w:b/>
      <w:bCs/>
      <w:caps/>
      <w:sz w:val="36"/>
      <w:szCs w:val="20"/>
      <w:shd w:val="pct20" w:color="000000" w:fill="FFFFFF"/>
      <w:lang w:val="fr-FR"/>
    </w:rPr>
  </w:style>
  <w:style w:type="character" w:customStyle="1" w:styleId="Heading2Char">
    <w:name w:val="Heading 2 Char"/>
    <w:basedOn w:val="DefaultParagraphFont"/>
    <w:link w:val="Heading2"/>
    <w:rsid w:val="00092D4A"/>
    <w:rPr>
      <w:rFonts w:ascii="Arial Rounded MT Bold" w:eastAsia="Times New Roman" w:hAnsi="Arial Rounded MT Bold" w:cs="Arial Rounded MT Bold"/>
      <w:b/>
      <w:bCs/>
      <w:caps/>
      <w:sz w:val="26"/>
      <w:szCs w:val="33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092D4A"/>
    <w:rPr>
      <w:rFonts w:ascii="Arial" w:eastAsia="Times New Roman" w:hAnsi="Arial" w:cs="Traditional Arabic"/>
      <w:b/>
      <w:bCs/>
      <w:sz w:val="24"/>
      <w:szCs w:val="21"/>
      <w:lang w:val="fr-FR" w:eastAsia="fr-FR"/>
    </w:rPr>
  </w:style>
  <w:style w:type="paragraph" w:styleId="Title">
    <w:name w:val="Title"/>
    <w:basedOn w:val="Normal"/>
    <w:link w:val="TitleChar"/>
    <w:qFormat/>
    <w:rsid w:val="00092D4A"/>
    <w:pPr>
      <w:bidi w:val="0"/>
      <w:spacing w:before="240"/>
      <w:jc w:val="center"/>
      <w:outlineLvl w:val="0"/>
    </w:pPr>
    <w:rPr>
      <w:rFonts w:ascii="Arial Rounded MT Bold" w:hAnsi="Arial Rounded MT Bold" w:cs="Arial Rounded MT Bold"/>
      <w:b/>
      <w:bCs/>
      <w:caps/>
      <w:noProof w:val="0"/>
      <w:kern w:val="28"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092D4A"/>
    <w:rPr>
      <w:rFonts w:ascii="Arial Rounded MT Bold" w:eastAsia="Times New Roman" w:hAnsi="Arial Rounded MT Bold" w:cs="Arial Rounded MT Bold"/>
      <w:b/>
      <w:bCs/>
      <w:caps/>
      <w:kern w:val="28"/>
      <w:sz w:val="28"/>
      <w:szCs w:val="33"/>
      <w:lang w:val="fr-FR" w:eastAsia="fr-FR"/>
    </w:rPr>
  </w:style>
  <w:style w:type="paragraph" w:styleId="Footer">
    <w:name w:val="footer"/>
    <w:basedOn w:val="Normal"/>
    <w:link w:val="FooterChar"/>
    <w:semiHidden/>
    <w:rsid w:val="00092D4A"/>
    <w:pPr>
      <w:tabs>
        <w:tab w:val="center" w:pos="4320"/>
        <w:tab w:val="right" w:pos="8640"/>
      </w:tabs>
      <w:bidi w:val="0"/>
    </w:pPr>
  </w:style>
  <w:style w:type="character" w:customStyle="1" w:styleId="FooterChar">
    <w:name w:val="Footer Char"/>
    <w:basedOn w:val="DefaultParagraphFont"/>
    <w:link w:val="Footer"/>
    <w:semiHidden/>
    <w:rsid w:val="00092D4A"/>
    <w:rPr>
      <w:rFonts w:ascii="Times New Roman" w:eastAsia="Times New Roman" w:hAnsi="Times New Roman" w:cs="Traditional Arabic"/>
      <w:noProof/>
      <w:sz w:val="20"/>
      <w:szCs w:val="20"/>
    </w:rPr>
  </w:style>
  <w:style w:type="paragraph" w:styleId="BodyText">
    <w:name w:val="Body Text"/>
    <w:basedOn w:val="Normal"/>
    <w:link w:val="BodyTextChar"/>
    <w:semiHidden/>
    <w:rsid w:val="00092D4A"/>
    <w:pPr>
      <w:bidi w:val="0"/>
      <w:jc w:val="lowKashida"/>
    </w:pPr>
    <w:rPr>
      <w:rFonts w:ascii="Arial" w:hAnsi="Arial"/>
      <w:noProof w:val="0"/>
      <w:sz w:val="22"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092D4A"/>
    <w:rPr>
      <w:rFonts w:ascii="Arial" w:eastAsia="Times New Roman" w:hAnsi="Arial" w:cs="Traditional Arabic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5B18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0"/>
      <w:szCs w:val="20"/>
    </w:rPr>
  </w:style>
  <w:style w:type="paragraph" w:customStyle="1" w:styleId="N">
    <w:name w:val="N"/>
    <w:basedOn w:val="Normal"/>
    <w:rsid w:val="000E5B18"/>
    <w:pPr>
      <w:bidi w:val="0"/>
      <w:jc w:val="right"/>
    </w:pPr>
    <w:rPr>
      <w:rFonts w:ascii="Arial Rounded MT Bold" w:hAnsi="Arial Rounded MT Bold"/>
      <w:b/>
      <w:bCs/>
      <w:noProof w:val="0"/>
      <w:sz w:val="24"/>
      <w:szCs w:val="26"/>
      <w:lang w:val="fr-FR"/>
    </w:rPr>
  </w:style>
  <w:style w:type="paragraph" w:styleId="Header">
    <w:name w:val="header"/>
    <w:basedOn w:val="Normal"/>
    <w:link w:val="HeaderChar"/>
    <w:uiPriority w:val="99"/>
    <w:semiHidden/>
    <w:unhideWhenUsed/>
    <w:rsid w:val="003259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5955"/>
    <w:rPr>
      <w:rFonts w:ascii="Times New Roman" w:eastAsia="Times New Roman" w:hAnsi="Times New Roman" w:cs="Traditional Arabic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535DC-E8BC-40D8-8EE5-AFCA28C3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2376</Words>
  <Characters>13544</Characters>
  <Application>Microsoft Office Word</Application>
  <DocSecurity>0</DocSecurity>
  <Lines>112</Lines>
  <Paragraphs>31</Paragraphs>
  <ScaleCrop>false</ScaleCrop>
  <Company>Toshiba</Company>
  <LinksUpToDate>false</LinksUpToDate>
  <CharactersWithSpaces>15889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87</cp:revision>
  <dcterms:created xsi:type="dcterms:W3CDTF">2012-09-10T09:23:00Z</dcterms:created>
  <dcterms:modified xsi:type="dcterms:W3CDTF">2012-09-12T13:43:00Z</dcterms:modified>
</cp:coreProperties>
</file>